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jpeg" Extension="jpeg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right="0" w:firstLine="0"/>
        <w:jc w:val="left"/>
        <w:rPr>
          <w:rFonts w:ascii="Arial" w:hAnsi="Arial" w:eastAsia="Arial" w:cs="Arial"/>
          <w:b/>
          <w:bCs/>
          <w:color w:val="030303"/>
          <w:sz w:val="26"/>
          <w:szCs w:val="26"/>
        </w:rPr>
      </w:pPr>
      <w:r>
        <w:rPr>
          <w:rFonts w:ascii="Arial"/>
          <w:b/>
          <w:bCs/>
          <w:color w:val="030303"/>
          <w:sz w:val="26"/>
          <w:szCs w:val="26"/>
          <w:lang w:val="en-US"/>
        </w:rPr>
        <w:t>Industrial Production Series - Laboratory equipment</w:t>
      </w:r>
    </w:p>
    <w:p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right="0" w:firstLine="0"/>
        <w:jc w:val="left"/>
        <w:rPr>
          <w:rFonts w:ascii="Arial" w:hAnsi="Arial" w:eastAsia="Arial" w:cs="Arial"/>
          <w:color w:val="030303"/>
          <w:sz w:val="26"/>
          <w:szCs w:val="26"/>
        </w:rPr>
      </w:pPr>
      <w: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30303"/>
          <w:spacing w:val="0"/>
          <w:w w:val="100"/>
          <w:kern w:val="0"/>
          <w:position w:val="0"/>
          <w:sz w:val="26"/>
          <w:szCs w:val="26"/>
          <w:u w:val="none" w:color="auto"/>
          <w:lang w:val="en-US"/>
        </w:rPr>
        <w:pict>
          <v:shape id="officeArt object" o:spid="_x0000_s1026" type="#_x0000_t75" style="height:300pt;width:300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right="0" w:firstLine="0"/>
        <w:jc w:val="left"/>
        <w:rPr>
          <w:rFonts w:ascii="Arial" w:hAnsi="Arial" w:eastAsia="Arial" w:cs="Arial"/>
          <w:color w:val="030303"/>
          <w:sz w:val="26"/>
          <w:szCs w:val="26"/>
        </w:rPr>
      </w:pPr>
      <w:r>
        <w:rPr>
          <w:rFonts w:ascii="Arial"/>
          <w:color w:val="030303"/>
          <w:sz w:val="26"/>
          <w:szCs w:val="26"/>
          <w:lang w:val="en-US"/>
        </w:rPr>
        <w:t>Applies to the need for in-power temperature testing and aging inspection of semiconductor, LCD, electronic products, precision instruments,etc.</w:t>
      </w:r>
    </w:p>
    <w:p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right="0" w:firstLine="0"/>
        <w:jc w:val="left"/>
        <w:rPr>
          <w:rFonts w:ascii="Arial" w:hAnsi="Arial" w:eastAsia="Arial" w:cs="Arial"/>
          <w:color w:val="030303"/>
          <w:sz w:val="26"/>
          <w:szCs w:val="26"/>
        </w:rPr>
      </w:pPr>
      <w:r>
        <w:rPr>
          <w:rFonts w:hint="default" w:hAnsi="Arial"/>
          <w:color w:val="030303"/>
          <w:sz w:val="26"/>
          <w:szCs w:val="26"/>
        </w:rPr>
        <w:t> </w:t>
      </w:r>
    </w:p>
    <w:p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right="0" w:firstLine="0"/>
        <w:jc w:val="left"/>
        <w:rPr>
          <w:rFonts w:ascii="Arial" w:hAnsi="Arial" w:eastAsia="Arial" w:cs="Arial"/>
          <w:color w:val="030303"/>
          <w:sz w:val="26"/>
          <w:szCs w:val="26"/>
        </w:rPr>
      </w:pPr>
      <w:r>
        <w:rPr>
          <w:rFonts w:hint="default" w:hAnsi="Arial"/>
          <w:color w:val="030303"/>
          <w:sz w:val="26"/>
          <w:szCs w:val="26"/>
        </w:rPr>
        <w:t> </w:t>
      </w:r>
    </w:p>
    <w:p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right="0" w:firstLine="0"/>
        <w:jc w:val="left"/>
        <w:rPr>
          <w:rFonts w:ascii="Arial" w:hAnsi="Arial" w:eastAsia="Arial" w:cs="Arial"/>
          <w:b/>
          <w:bCs/>
          <w:color w:val="030303"/>
          <w:sz w:val="26"/>
          <w:szCs w:val="26"/>
        </w:rPr>
      </w:pPr>
      <w:r>
        <w:rPr>
          <w:rFonts w:hint="default" w:hAnsi="Arial"/>
          <w:b/>
          <w:bCs/>
          <w:color w:val="030303"/>
          <w:sz w:val="26"/>
          <w:szCs w:val="26"/>
        </w:rPr>
        <w:t> </w:t>
      </w:r>
    </w:p>
    <w:p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right="0" w:firstLine="0"/>
        <w:jc w:val="left"/>
        <w:rPr>
          <w:rFonts w:ascii="Arial" w:hAnsi="Arial" w:eastAsia="Arial" w:cs="Arial"/>
          <w:b/>
          <w:bCs/>
          <w:color w:val="030303"/>
          <w:sz w:val="26"/>
          <w:szCs w:val="26"/>
        </w:rPr>
      </w:pPr>
      <w:r>
        <w:rPr>
          <w:rFonts w:hint="default" w:hAnsi="Arial"/>
          <w:b/>
          <w:bCs/>
          <w:color w:val="030303"/>
          <w:sz w:val="26"/>
          <w:szCs w:val="26"/>
        </w:rPr>
        <w:t> </w:t>
      </w:r>
    </w:p>
    <w:p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right="0" w:firstLine="0"/>
        <w:jc w:val="left"/>
        <w:rPr>
          <w:rFonts w:ascii="Arial" w:hAnsi="Arial" w:eastAsia="Arial" w:cs="Arial"/>
          <w:b/>
          <w:bCs/>
          <w:color w:val="030303"/>
          <w:sz w:val="26"/>
          <w:szCs w:val="26"/>
        </w:rPr>
      </w:pPr>
      <w:r>
        <w:rPr>
          <w:rFonts w:hint="default" w:hAnsi="Arial"/>
          <w:b/>
          <w:bCs/>
          <w:color w:val="030303"/>
          <w:sz w:val="26"/>
          <w:szCs w:val="26"/>
        </w:rPr>
        <w:t> </w:t>
      </w:r>
    </w:p>
    <w:p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right="0" w:firstLine="0"/>
        <w:jc w:val="left"/>
        <w:rPr>
          <w:rFonts w:ascii="Arial" w:hAnsi="Arial" w:eastAsia="Arial" w:cs="Arial"/>
          <w:b/>
          <w:bCs/>
          <w:color w:val="030303"/>
          <w:sz w:val="26"/>
          <w:szCs w:val="26"/>
        </w:rPr>
      </w:pPr>
      <w:r>
        <w:rPr>
          <w:rFonts w:ascii="Arial"/>
          <w:b/>
          <w:bCs/>
          <w:color w:val="030303"/>
          <w:sz w:val="26"/>
          <w:szCs w:val="26"/>
          <w:lang w:val="en-US"/>
        </w:rPr>
        <w:t>The following are subdirectories for this series of products:</w:t>
      </w:r>
    </w:p>
    <w:p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right="0" w:firstLine="0"/>
        <w:jc w:val="left"/>
        <w:rPr>
          <w:rFonts w:ascii="Arial" w:hAnsi="Arial" w:eastAsia="Arial" w:cs="Arial"/>
          <w:color w:val="030303"/>
          <w:sz w:val="26"/>
          <w:szCs w:val="26"/>
        </w:rPr>
      </w:pPr>
      <w:r>
        <w:rPr>
          <w:rFonts w:ascii="Arial"/>
          <w:color w:val="030303"/>
          <w:sz w:val="26"/>
          <w:szCs w:val="26"/>
        </w:rPr>
        <w:t xml:space="preserve">----------------------------------------------- </w:t>
      </w:r>
    </w:p>
    <w:p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right="0" w:firstLine="0"/>
        <w:jc w:val="left"/>
        <w:rPr>
          <w:rFonts w:ascii="Arial" w:hAnsi="Arial" w:eastAsia="Arial" w:cs="Arial"/>
          <w:b/>
          <w:bCs/>
          <w:color w:val="030303"/>
          <w:sz w:val="26"/>
          <w:szCs w:val="26"/>
        </w:rPr>
      </w:pPr>
      <w:r>
        <w:rPr>
          <w:rFonts w:ascii="Arial"/>
          <w:b/>
          <w:bCs/>
          <w:color w:val="030303"/>
          <w:sz w:val="26"/>
          <w:szCs w:val="26"/>
          <w:lang w:val="en-US"/>
        </w:rPr>
        <w:t>Set temperature aging (assembly lines)</w:t>
      </w:r>
    </w:p>
    <w:p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right="0" w:firstLine="0"/>
        <w:jc w:val="left"/>
        <w:rPr>
          <w:rFonts w:ascii="Arial" w:hAnsi="Arial" w:eastAsia="Arial" w:cs="Arial"/>
          <w:color w:val="030303"/>
          <w:sz w:val="26"/>
          <w:szCs w:val="26"/>
        </w:rPr>
      </w:pPr>
      <w: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30303"/>
          <w:spacing w:val="0"/>
          <w:w w:val="100"/>
          <w:kern w:val="0"/>
          <w:position w:val="0"/>
          <w:sz w:val="26"/>
          <w:szCs w:val="26"/>
          <w:u w:val="none" w:color="auto"/>
          <w:lang w:val="en-US"/>
        </w:rPr>
        <w:pict>
          <v:shape id="officeArt object" o:spid="_x0000_s1027" type="#_x0000_t75" style="height:461pt;width:629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right="0" w:firstLine="0"/>
        <w:jc w:val="left"/>
        <w:rPr>
          <w:rFonts w:ascii="Arial" w:hAnsi="Arial" w:eastAsia="Arial" w:cs="Arial"/>
          <w:color w:val="030303"/>
          <w:sz w:val="26"/>
          <w:szCs w:val="26"/>
        </w:rPr>
      </w:pPr>
      <w:r>
        <w:rPr>
          <w:rFonts w:hint="default" w:hAnsi="Arial"/>
          <w:color w:val="030303"/>
          <w:sz w:val="26"/>
          <w:szCs w:val="26"/>
        </w:rPr>
        <w:t> </w:t>
      </w:r>
    </w:p>
    <w:p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right="0" w:firstLine="0"/>
        <w:jc w:val="left"/>
        <w:rPr>
          <w:rFonts w:ascii="Arial" w:hAnsi="Arial" w:eastAsia="Arial" w:cs="Arial"/>
          <w:color w:val="030303"/>
          <w:sz w:val="26"/>
          <w:szCs w:val="26"/>
        </w:rPr>
      </w:pPr>
      <w:r>
        <w:rPr>
          <w:rFonts w:ascii="Arial"/>
          <w:color w:val="030303"/>
          <w:sz w:val="26"/>
          <w:szCs w:val="26"/>
          <w:lang w:val="en-US"/>
        </w:rPr>
        <w:t xml:space="preserve">Execution and meet the standard: </w:t>
      </w:r>
    </w:p>
    <w:p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right="0" w:firstLine="0"/>
        <w:jc w:val="left"/>
        <w:rPr>
          <w:rFonts w:ascii="Arial" w:hAnsi="Arial" w:eastAsia="Arial" w:cs="Arial"/>
          <w:color w:val="030303"/>
          <w:sz w:val="26"/>
          <w:szCs w:val="26"/>
        </w:rPr>
      </w:pPr>
      <w:r>
        <w:rPr>
          <w:rFonts w:hint="default" w:hAnsi="Arial"/>
          <w:color w:val="030303"/>
          <w:sz w:val="26"/>
          <w:szCs w:val="26"/>
        </w:rPr>
        <w:t> </w:t>
      </w:r>
    </w:p>
    <w:p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right="0" w:firstLine="0"/>
        <w:jc w:val="left"/>
        <w:rPr>
          <w:rFonts w:ascii="Arial" w:hAnsi="Arial" w:eastAsia="Arial" w:cs="Arial"/>
          <w:color w:val="030303"/>
          <w:sz w:val="26"/>
          <w:szCs w:val="26"/>
        </w:rPr>
      </w:pPr>
      <w:r>
        <w:rPr>
          <w:rFonts w:ascii="Arial"/>
          <w:color w:val="030303"/>
          <w:sz w:val="26"/>
          <w:szCs w:val="26"/>
          <w:lang w:val="en-US"/>
        </w:rPr>
        <w:t xml:space="preserve">Uses: Electronic products pipeline aging process </w:t>
      </w:r>
    </w:p>
    <w:p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right="0" w:firstLine="0"/>
        <w:jc w:val="left"/>
        <w:rPr>
          <w:rFonts w:ascii="Arial" w:hAnsi="Arial" w:eastAsia="Arial" w:cs="Arial"/>
          <w:color w:val="030303"/>
          <w:sz w:val="26"/>
          <w:szCs w:val="26"/>
        </w:rPr>
      </w:pPr>
      <w:r>
        <w:rPr>
          <w:rFonts w:hint="default" w:hAnsi="Arial"/>
          <w:color w:val="030303"/>
          <w:sz w:val="26"/>
          <w:szCs w:val="26"/>
        </w:rPr>
        <w:t> </w:t>
      </w:r>
    </w:p>
    <w:p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right="0" w:firstLine="0"/>
        <w:jc w:val="left"/>
        <w:rPr>
          <w:rFonts w:ascii="Arial" w:hAnsi="Arial" w:eastAsia="Arial" w:cs="Arial"/>
          <w:color w:val="030303"/>
          <w:sz w:val="26"/>
          <w:szCs w:val="26"/>
        </w:rPr>
      </w:pPr>
      <w:r>
        <w:rPr>
          <w:rFonts w:ascii="Arial"/>
          <w:color w:val="030303"/>
          <w:sz w:val="26"/>
          <w:szCs w:val="26"/>
          <w:lang w:val="en-US"/>
        </w:rPr>
        <w:t xml:space="preserve">Features: </w:t>
      </w:r>
    </w:p>
    <w:p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right="0" w:firstLine="0"/>
        <w:jc w:val="left"/>
        <w:rPr>
          <w:rFonts w:ascii="Arial" w:hAnsi="Arial" w:eastAsia="Arial" w:cs="Arial"/>
          <w:color w:val="030303"/>
          <w:sz w:val="26"/>
          <w:szCs w:val="26"/>
        </w:rPr>
      </w:pPr>
      <w:r>
        <w:rPr>
          <w:rFonts w:hint="default" w:hAnsi="Arial"/>
          <w:color w:val="030303"/>
          <w:sz w:val="26"/>
          <w:szCs w:val="26"/>
        </w:rPr>
        <w:t xml:space="preserve">· </w:t>
      </w:r>
      <w:r>
        <w:rPr>
          <w:rFonts w:ascii="Arial"/>
          <w:color w:val="030303"/>
          <w:sz w:val="26"/>
          <w:szCs w:val="26"/>
          <w:lang w:val="en-US"/>
        </w:rPr>
        <w:t>Belt feed, improve production efficiency.</w:t>
      </w:r>
    </w:p>
    <w:p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right="0" w:firstLine="0"/>
        <w:jc w:val="left"/>
        <w:rPr>
          <w:rFonts w:ascii="Arial" w:hAnsi="Arial" w:eastAsia="Arial" w:cs="Arial"/>
          <w:color w:val="030303"/>
          <w:sz w:val="26"/>
          <w:szCs w:val="26"/>
        </w:rPr>
      </w:pPr>
      <w:r>
        <w:rPr>
          <w:rFonts w:hint="default" w:hAnsi="Arial"/>
          <w:color w:val="030303"/>
          <w:sz w:val="26"/>
          <w:szCs w:val="26"/>
        </w:rPr>
        <w:t xml:space="preserve">· </w:t>
      </w:r>
      <w:r>
        <w:rPr>
          <w:rFonts w:ascii="Arial"/>
          <w:color w:val="030303"/>
          <w:sz w:val="26"/>
          <w:szCs w:val="26"/>
          <w:lang w:val="en-US"/>
        </w:rPr>
        <w:t>All operating status displayed in front and back sides simultaneously.</w:t>
      </w:r>
    </w:p>
    <w:p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right="0" w:firstLine="0"/>
        <w:jc w:val="left"/>
        <w:rPr>
          <w:rFonts w:ascii="Arial" w:hAnsi="Arial" w:eastAsia="Arial" w:cs="Arial"/>
          <w:color w:val="030303"/>
          <w:sz w:val="26"/>
          <w:szCs w:val="26"/>
        </w:rPr>
      </w:pPr>
      <w:r>
        <w:rPr>
          <w:rFonts w:hint="default" w:hAnsi="Arial"/>
          <w:color w:val="030303"/>
          <w:sz w:val="26"/>
          <w:szCs w:val="26"/>
        </w:rPr>
        <w:t xml:space="preserve">· </w:t>
      </w:r>
      <w:r>
        <w:rPr>
          <w:rFonts w:ascii="Arial"/>
          <w:color w:val="030303"/>
          <w:sz w:val="26"/>
          <w:szCs w:val="26"/>
          <w:lang w:val="en-US"/>
        </w:rPr>
        <w:t>Automatic stop function to prevent wrong operation.</w:t>
      </w:r>
    </w:p>
    <w:p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right="0" w:firstLine="0"/>
        <w:jc w:val="left"/>
        <w:rPr>
          <w:rFonts w:ascii="Arial" w:hAnsi="Arial" w:eastAsia="Arial" w:cs="Arial"/>
          <w:color w:val="000000"/>
          <w:sz w:val="26"/>
          <w:szCs w:val="26"/>
        </w:rPr>
      </w:pPr>
      <w:r>
        <w:rPr>
          <w:rFonts w:hint="default" w:hAnsi="Arial"/>
          <w:color w:val="030303"/>
          <w:sz w:val="26"/>
          <w:szCs w:val="26"/>
        </w:rPr>
        <w:t xml:space="preserve">· </w:t>
      </w:r>
      <w:r>
        <w:rPr>
          <w:rFonts w:ascii="Arial"/>
          <w:color w:val="030303"/>
          <w:sz w:val="26"/>
          <w:szCs w:val="26"/>
          <w:lang w:val="en-US"/>
        </w:rPr>
        <w:t xml:space="preserve">In terms of security, equipped with automatic overheat prevention, over-preventive device, over current electric leakage protection, and other security measures. </w:t>
      </w:r>
    </w:p>
    <w:p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right="0" w:firstLine="0"/>
        <w:jc w:val="left"/>
        <w:rPr>
          <w:rFonts w:ascii="Times" w:hAnsi="Times" w:eastAsia="Times" w:cs="Times"/>
          <w:sz w:val="32"/>
          <w:szCs w:val="32"/>
        </w:rPr>
      </w:pPr>
      <w:r>
        <w:rPr>
          <w:rFonts w:hint="default" w:hAnsi="Times"/>
          <w:sz w:val="32"/>
          <w:szCs w:val="32"/>
        </w:rPr>
        <w:t> </w:t>
      </w:r>
    </w:p>
    <w:p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right="0" w:firstLine="0"/>
        <w:jc w:val="left"/>
        <w:rPr>
          <w:rFonts w:ascii="Times" w:hAnsi="Times" w:eastAsia="Times" w:cs="Times"/>
          <w:sz w:val="32"/>
          <w:szCs w:val="32"/>
        </w:rPr>
      </w:pPr>
      <w:r>
        <w:rPr>
          <w:rFonts w:hint="default" w:hAnsi="Times"/>
          <w:sz w:val="32"/>
          <w:szCs w:val="32"/>
        </w:rPr>
        <w:t> </w:t>
      </w:r>
    </w:p>
    <w:p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right="0" w:firstLine="0"/>
        <w:jc w:val="left"/>
        <w:rPr>
          <w:rFonts w:ascii="Times" w:hAnsi="Times" w:eastAsia="Times" w:cs="Times"/>
          <w:sz w:val="32"/>
          <w:szCs w:val="32"/>
        </w:rPr>
      </w:pPr>
      <w:r>
        <w:rPr>
          <w:rFonts w:hint="default" w:hAnsi="Times"/>
          <w:sz w:val="32"/>
          <w:szCs w:val="32"/>
        </w:rPr>
        <w:t> </w:t>
      </w:r>
    </w:p>
    <w:p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right="0" w:firstLine="0"/>
        <w:jc w:val="left"/>
        <w:rPr>
          <w:rFonts w:ascii="Times" w:hAnsi="Times" w:eastAsia="Times" w:cs="Times"/>
          <w:sz w:val="32"/>
          <w:szCs w:val="32"/>
        </w:rPr>
      </w:pPr>
      <w:r>
        <w:rPr>
          <w:rFonts w:hint="default" w:hAnsi="Times"/>
          <w:sz w:val="32"/>
          <w:szCs w:val="32"/>
        </w:rPr>
        <w:t> </w:t>
      </w:r>
    </w:p>
    <w:p>
      <w:pPr>
        <w:pStyle w:val="7"/>
        <w:widowControl/>
        <w:shd w:val="clear" w:color="auto" w:fill="FFFFFF"/>
        <w:spacing w:before="0" w:after="0" w:line="480" w:lineRule="atLeast"/>
        <w:jc w:val="center"/>
      </w:pPr>
    </w:p>
    <w:p>
      <w:pPr>
        <w:pStyle w:val="7"/>
        <w:widowControl/>
        <w:shd w:val="clear" w:color="auto" w:fill="FFFFFF"/>
        <w:spacing w:before="0" w:after="0" w:line="480" w:lineRule="atLeast"/>
        <w:jc w:val="center"/>
      </w:pPr>
    </w:p>
    <w:p>
      <w:pPr>
        <w:pStyle w:val="7"/>
        <w:widowControl/>
        <w:shd w:val="clear" w:color="auto" w:fill="FFFFFF"/>
        <w:spacing w:before="0" w:after="0" w:line="480" w:lineRule="atLeast"/>
        <w:jc w:val="center"/>
      </w:pPr>
    </w:p>
    <w:p>
      <w:pPr>
        <w:pStyle w:val="7"/>
        <w:widowControl/>
        <w:shd w:val="clear" w:color="auto" w:fill="FFFFFF"/>
        <w:spacing w:before="0" w:after="0" w:line="480" w:lineRule="atLeast"/>
        <w:jc w:val="center"/>
      </w:pPr>
    </w:p>
    <w:p>
      <w:pPr>
        <w:pStyle w:val="8"/>
        <w:jc w:val="center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pStyle w:val="8"/>
        <w:jc w:val="center"/>
      </w:pPr>
    </w:p>
    <w:sectPr>
      <w:headerReference r:id="rId4" w:type="default"/>
      <w:footerReference r:id="rId5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bookFoldPrinting w:val="1"/>
  <w:bookFoldPrintingSheets w:val="0"/>
  <w:displayHorizontalDrawingGridEvery w:val="1"/>
  <w:displayVerticalDrawingGridEvery w:val="1"/>
  <w:characterSpacingControl w:val="compressPunctuation"/>
  <w:noLineBreaksAfter w:lang="zh-CN" w:val="‘“(〔[{〈《「『【⦅〘〖«〝︵︷︹︻︽︿﹁﹃﹇﹙﹛﹝｢"/>
  <w:noLineBreaksBefore w:lang="zh-CN" w:val="’”)〕]}〉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52141D6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widowControl/>
      <w:numPr>
        <w:numId w:val="0"/>
      </w:numPr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lang w:val="en-US" w:eastAsia="en-US" w:bidi="ar-SA"/>
    </w:rPr>
  </w:style>
  <w:style w:type="character" w:default="1" w:styleId="2">
    <w:name w:val="Default Paragraph Font"/>
    <w:uiPriority w:val="0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u w:val="single"/>
    </w:rPr>
  </w:style>
  <w:style w:type="paragraph" w:customStyle="1" w:styleId="5">
    <w:name w:val="Header &amp; Footer"/>
    <w:uiPriority w:val="0"/>
    <w:pPr>
      <w:widowControl/>
      <w:shd w:val="clear" w:color="auto" w:fill="auto"/>
      <w:tabs>
        <w:tab w:val="right" w:pos="9020"/>
      </w:tabs>
      <w:spacing w:before="0" w:after="0" w:line="240" w:lineRule="auto"/>
      <w:ind w:left="0" w:right="0" w:firstLine="0"/>
      <w:jc w:val="left"/>
      <w:outlineLvl w:val="9"/>
    </w:pPr>
    <w:rPr>
      <w:rFonts w:ascii="Helvetica" w:hAnsi="Arial Unicode MS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</w:rPr>
  </w:style>
  <w:style w:type="paragraph" w:customStyle="1" w:styleId="6">
    <w:name w:val="Default"/>
    <w:uiPriority w:val="0"/>
    <w:pPr>
      <w:widowControl/>
      <w:shd w:val="clear" w:color="auto" w:fill="auto"/>
      <w:spacing w:before="0" w:after="0" w:line="240" w:lineRule="auto"/>
      <w:ind w:left="0" w:right="0" w:firstLine="0"/>
      <w:jc w:val="left"/>
      <w:outlineLvl w:val="9"/>
    </w:pPr>
    <w:rPr>
      <w:rFonts w:ascii="Helvetica" w:hAnsi="Arial Unicode MS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auto"/>
      <w:lang w:val="en-US"/>
    </w:rPr>
  </w:style>
  <w:style w:type="paragraph" w:customStyle="1" w:styleId="7">
    <w:name w:val="标题 21"/>
    <w:next w:val="8"/>
    <w:uiPriority w:val="0"/>
    <w:pPr>
      <w:widowControl w:val="0"/>
      <w:shd w:val="clear" w:color="auto" w:fill="auto"/>
      <w:spacing w:before="100" w:after="100" w:line="240" w:lineRule="auto"/>
      <w:ind w:left="0" w:right="0" w:firstLine="0"/>
      <w:jc w:val="left"/>
      <w:outlineLvl w:val="9"/>
    </w:pPr>
    <w:rPr>
      <w:rFonts w:ascii="宋体" w:hAnsi="宋体" w:eastAsia="宋体" w:cs="宋体"/>
      <w:color w:val="000000"/>
      <w:spacing w:val="0"/>
      <w:w w:val="100"/>
      <w:kern w:val="0"/>
      <w:position w:val="0"/>
      <w:sz w:val="36"/>
      <w:szCs w:val="36"/>
      <w:u w:val="none" w:color="000000"/>
      <w:lang w:val="en-US"/>
    </w:rPr>
  </w:style>
  <w:style w:type="paragraph" w:customStyle="1" w:styleId="8">
    <w:name w:val="正文1"/>
    <w:uiPriority w:val="0"/>
    <w:pPr>
      <w:widowControl w:val="0"/>
      <w:shd w:val="clear" w:color="auto" w:fill="auto"/>
      <w:spacing w:before="0" w:after="0" w:line="240" w:lineRule="auto"/>
      <w:ind w:left="0" w:right="0" w:firstLine="0"/>
      <w:jc w:val="both"/>
      <w:outlineLvl w:val="9"/>
    </w:pPr>
    <w:rPr>
      <w:rFonts w:ascii="Times New Roman" w:hAnsi="Times New Roman" w:eastAsia="Times New Roman" w:cs="Times New Roman"/>
      <w:color w:val="000000"/>
      <w:spacing w:val="0"/>
      <w:w w:val="100"/>
      <w:kern w:val="2"/>
      <w:position w:val="0"/>
      <w:sz w:val="21"/>
      <w:szCs w:val="21"/>
      <w:u w:val="none" w:color="000000"/>
      <w:lang w:val="en-US"/>
    </w:rPr>
  </w:style>
  <w:style w:type="paragraph" w:customStyle="1" w:styleId="9">
    <w:name w:val="普通(网站)1"/>
    <w:uiPriority w:val="0"/>
    <w:pPr>
      <w:widowControl/>
      <w:shd w:val="clear" w:color="auto" w:fill="auto"/>
      <w:spacing w:before="100" w:after="100" w:line="240" w:lineRule="auto"/>
      <w:ind w:left="0" w:right="0" w:firstLine="0"/>
      <w:jc w:val="left"/>
      <w:outlineLvl w:val="9"/>
    </w:pPr>
    <w:rPr>
      <w:rFonts w:hint="default" w:ascii="Arial Unicode MS" w:hAnsi="宋体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lang w:val="en-US"/>
    </w:rPr>
  </w:style>
  <w:style w:type="table" w:customStyle="1" w:styleId="10">
    <w:name w:val="Table Normal"/>
    <w:uiPriority w:val="0"/>
    <w:tblPr>
      <w:tblStyle w:val="4"/>
      <w:tblLayout w:type="fixed"/>
    </w:tblPr>
    <w:tcPr>
      <w:textDirection w:val="lrTb"/>
    </w:tcPr>
    <w:tblStylePr w:type="firstRow">
      <w:tblPr>
        <w:tblStyle w:val="4"/>
        <w:tblLayout w:type="fixed"/>
      </w:tblPr>
      <w:tcPr>
        <w:textDirection w:val="lrTb"/>
      </w:tcPr>
    </w:tblStylePr>
    <w:tblStylePr w:type="lastRow">
      <w:tblPr>
        <w:tblStyle w:val="4"/>
        <w:tblLayout w:type="fixed"/>
      </w:tblPr>
      <w:tcPr>
        <w:textDirection w:val="lrTb"/>
      </w:tcPr>
    </w:tblStylePr>
    <w:tblStylePr w:type="firstCol">
      <w:tblPr>
        <w:tblStyle w:val="4"/>
        <w:tblLayout w:type="fixed"/>
      </w:tblPr>
      <w:tcPr>
        <w:textDirection w:val="lrTb"/>
      </w:tcPr>
    </w:tblStylePr>
    <w:tblStylePr w:type="lastCol">
      <w:tblPr>
        <w:tblStyle w:val="4"/>
        <w:tblLayout w:type="fixed"/>
      </w:tblPr>
      <w:tcPr>
        <w:textDirection w:val="lrTb"/>
      </w:tcPr>
    </w:tblStylePr>
    <w:tblStylePr w:type="band1Vert">
      <w:tblPr>
        <w:tblStyle w:val="4"/>
        <w:tblLayout w:type="fixed"/>
      </w:tblPr>
      <w:tcPr>
        <w:textDirection w:val="lrTb"/>
      </w:tcPr>
    </w:tblStylePr>
    <w:tblStylePr w:type="band2Vert">
      <w:tblPr>
        <w:tblStyle w:val="4"/>
        <w:tblLayout w:type="fixed"/>
      </w:tblPr>
      <w:tcPr>
        <w:textDirection w:val="lrTb"/>
      </w:tcPr>
    </w:tblStylePr>
    <w:tblStylePr w:type="band1Horz">
      <w:tblPr>
        <w:tblStyle w:val="4"/>
        <w:tblLayout w:type="fixed"/>
      </w:tblPr>
      <w:tcPr>
        <w:textDirection w:val="lrTb"/>
      </w:tcPr>
    </w:tblStylePr>
    <w:tblStylePr w:type="band2Horz">
      <w:tblPr>
        <w:tblStyle w:val="4"/>
        <w:tblLayout w:type="fixed"/>
      </w:tblPr>
      <w:tcPr>
        <w:textDirection w:val="lrTb"/>
      </w:tcPr>
    </w:tblStylePr>
    <w:tblStylePr w:type="neCell">
      <w:tblPr>
        <w:tblStyle w:val="4"/>
        <w:tblLayout w:type="fixed"/>
      </w:tblPr>
      <w:tcPr>
        <w:textDirection w:val="lrTb"/>
      </w:tcPr>
    </w:tblStylePr>
    <w:tblStylePr w:type="nwCell">
      <w:tblPr>
        <w:tblStyle w:val="4"/>
        <w:tblLayout w:type="fixed"/>
      </w:tblPr>
      <w:tcPr>
        <w:textDirection w:val="lrTb"/>
      </w:tcPr>
    </w:tblStylePr>
    <w:tblStylePr w:type="seCell">
      <w:tblPr>
        <w:tblStyle w:val="4"/>
        <w:tblLayout w:type="fixed"/>
      </w:tblPr>
      <w:tcPr>
        <w:textDirection w:val="lrTb"/>
      </w:tcPr>
    </w:tblStylePr>
    <w:tblStylePr w:type="swCell">
      <w:tblPr>
        <w:tblStyle w:val="4"/>
        <w:tblLayout w:type="fixed"/>
      </w:tblPr>
      <w:tcPr>
        <w:textDirection w:val="lrTb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Office_9.1.0.5041_{F1E327BC-269C-435d-A152-05C5408002CA}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2015-05-05T04:06:22Z</dcterms:created>
  <cp:lastModifiedBy>Administrator</cp:lastModifiedBy>
  <dcterms:modified xsi:type="dcterms:W3CDTF">2015-05-05T04:06:48Z</dcterms:modified>
  <dc:title>Industrial Production Series - Laboratory equipment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2052-9.1.0.5041</vt:lpwstr>
  </property>
</Properties>
</file>